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FE" w:rsidRPr="007F60FE" w:rsidRDefault="007F60FE" w:rsidP="007F60FE">
      <w:pPr>
        <w:spacing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  <w:r w:rsidRPr="007F60FE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Показатели доступности и качества медицинской помощи</w:t>
      </w:r>
    </w:p>
    <w:p w:rsidR="007F60FE" w:rsidRPr="007F60FE" w:rsidRDefault="007F60FE" w:rsidP="007F60FE">
      <w:pPr>
        <w:shd w:val="clear" w:color="auto" w:fill="FFFFFF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</w:rPr>
      </w:pPr>
      <w:r w:rsidRPr="007F60FE">
        <w:rPr>
          <w:rFonts w:ascii="inherit" w:eastAsia="Times New Roman" w:hAnsi="inherit" w:cs="Helvetica"/>
          <w:b/>
          <w:bCs/>
          <w:color w:val="444444"/>
          <w:kern w:val="36"/>
          <w:sz w:val="37"/>
        </w:rPr>
        <w:t>Критерии доступности и качества медицинской помощи</w:t>
      </w:r>
    </w:p>
    <w:p w:rsidR="007F60FE" w:rsidRPr="007F60FE" w:rsidRDefault="007F60FE" w:rsidP="007F60FE">
      <w:pPr>
        <w:shd w:val="clear" w:color="auto" w:fill="FFFFFF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</w:rPr>
      </w:pPr>
      <w:hyperlink r:id="rId4" w:history="1">
        <w:r w:rsidRPr="007F60FE">
          <w:rPr>
            <w:rFonts w:ascii="inherit" w:eastAsia="Times New Roman" w:hAnsi="inherit" w:cs="Helvetica"/>
            <w:b/>
            <w:bCs/>
            <w:color w:val="265E15"/>
            <w:kern w:val="36"/>
            <w:sz w:val="37"/>
          </w:rPr>
          <w:t>Постановление Правительства Республики Мордовия от 29 декабря 2016 г. N 659</w:t>
        </w:r>
        <w:r w:rsidRPr="007F60FE">
          <w:rPr>
            <w:rFonts w:ascii="inherit" w:eastAsia="Times New Roman" w:hAnsi="inherit" w:cs="Helvetica"/>
            <w:b/>
            <w:bCs/>
            <w:color w:val="265E15"/>
            <w:kern w:val="36"/>
            <w:sz w:val="37"/>
            <w:szCs w:val="37"/>
            <w:bdr w:val="none" w:sz="0" w:space="0" w:color="auto" w:frame="1"/>
          </w:rPr>
          <w:br/>
        </w:r>
        <w:r w:rsidRPr="007F60FE">
          <w:rPr>
            <w:rFonts w:ascii="inherit" w:eastAsia="Times New Roman" w:hAnsi="inherit" w:cs="Helvetica"/>
            <w:b/>
            <w:bCs/>
            <w:color w:val="265E15"/>
            <w:kern w:val="36"/>
            <w:sz w:val="37"/>
          </w:rPr>
          <w:t>«О Республиканской территориальной программе государственных гарантий бесплатного оказания населению Республики Мордовия медицинской помощи на 2017 год и на плановый период 2018 и 2019 годов»</w:t>
        </w:r>
      </w:hyperlink>
    </w:p>
    <w:p w:rsidR="007F60FE" w:rsidRPr="007F60FE" w:rsidRDefault="007F60FE" w:rsidP="007F60FE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3"/>
          <w:szCs w:val="23"/>
        </w:rPr>
      </w:pPr>
      <w:r w:rsidRPr="007F60FE">
        <w:rPr>
          <w:rFonts w:ascii="inherit" w:eastAsia="Times New Roman" w:hAnsi="inherit" w:cs="Helvetica"/>
          <w:color w:val="444444"/>
          <w:sz w:val="23"/>
          <w:szCs w:val="23"/>
        </w:rPr>
        <w:t> </w:t>
      </w:r>
    </w:p>
    <w:p w:rsidR="007F60FE" w:rsidRPr="007F60FE" w:rsidRDefault="007F60FE" w:rsidP="007F60FE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3"/>
          <w:szCs w:val="23"/>
        </w:rPr>
      </w:pPr>
      <w:r w:rsidRPr="007F60FE">
        <w:rPr>
          <w:rFonts w:ascii="inherit" w:eastAsia="Times New Roman" w:hAnsi="inherit" w:cs="Helvetica"/>
          <w:color w:val="444444"/>
          <w:sz w:val="23"/>
          <w:szCs w:val="23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показателей (таблица).</w:t>
      </w:r>
    </w:p>
    <w:p w:rsidR="007F60FE" w:rsidRPr="007F60FE" w:rsidRDefault="007F60FE" w:rsidP="007F60FE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3"/>
          <w:szCs w:val="23"/>
        </w:rPr>
      </w:pPr>
      <w:r w:rsidRPr="007F60FE">
        <w:rPr>
          <w:rFonts w:ascii="inherit" w:eastAsia="Times New Roman" w:hAnsi="inherit" w:cs="Helvetica"/>
          <w:color w:val="444444"/>
          <w:sz w:val="23"/>
          <w:szCs w:val="23"/>
        </w:rPr>
        <w:t> </w:t>
      </w:r>
    </w:p>
    <w:p w:rsidR="007F60FE" w:rsidRPr="007F60FE" w:rsidRDefault="007F60FE" w:rsidP="007F60FE">
      <w:pPr>
        <w:shd w:val="clear" w:color="auto" w:fill="FFFFFF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</w:rPr>
      </w:pPr>
      <w:r w:rsidRPr="007F60FE">
        <w:rPr>
          <w:rFonts w:ascii="inherit" w:eastAsia="Times New Roman" w:hAnsi="inherit" w:cs="Helvetica"/>
          <w:b/>
          <w:bCs/>
          <w:color w:val="444444"/>
          <w:kern w:val="36"/>
          <w:sz w:val="37"/>
        </w:rPr>
        <w:t>Таблица 1 «Целевые значения критериев качества медицинской помощи»</w:t>
      </w:r>
    </w:p>
    <w:tbl>
      <w:tblPr>
        <w:tblW w:w="1036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688"/>
        <w:gridCol w:w="1554"/>
        <w:gridCol w:w="1554"/>
        <w:gridCol w:w="1569"/>
      </w:tblGrid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Критерии качества медицинской помощи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2017 год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2018 год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2019 год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Удовлетворенность населения медицинской помощью (процентов от числа опрошенных):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50,1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50,3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50,4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городского населения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52,2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52,4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52,5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сельского населения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48,0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48,2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48,3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Доля </w:t>
            </w:r>
            <w:proofErr w:type="gram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умерших</w:t>
            </w:r>
            <w:proofErr w:type="gram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57,0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56,0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55,0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Смертность населения в трудоспособном возрасте (число умерших в трудоспособном возрасте на 100 тыс. человек населения)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512,0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511,0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510,0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Материнская смертность (на 100 тыс. человек, родившихся живыми)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13,0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13,0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13,0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Младенческая смертность (на 1000 </w:t>
            </w:r>
            <w:proofErr w:type="gram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родившихся</w:t>
            </w:r>
            <w:proofErr w:type="gram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живыми):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7,2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7,0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7,0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городского населения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5,5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5,4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5,4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сельского населения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10,9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10,6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10,6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Доля </w:t>
            </w:r>
            <w:proofErr w:type="gram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умерших</w:t>
            </w:r>
            <w:proofErr w:type="gram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11,0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10,5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10,0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Смертность детей в возрасте 0 — 4 лет (на 100 тыс. человек населения соответствующего возраста)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113,8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113,0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112,5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Доля умерших в возрасте 0 — 4 лет на дому в общем количестве умерших в возрасте 0 — 4 лет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17,4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17,0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16,8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Смертность детей в возрасте 0 — 17 лет (на 100 тыс. человек населения соответствующего возраста)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69,0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68,0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68,0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Доля умерших в возрасте 0 — 17 лет на дому в общем количестве умерших в возрасте 0 — 17 лет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37,0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35,0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34,0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52,8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53,2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53,9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2,0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1,8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1,6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54,3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55,1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55,9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Доля пациентов с инфарктом миокарда, госпитализированных </w:t>
            </w:r>
            <w:proofErr w:type="gram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в первые</w:t>
            </w:r>
            <w:proofErr w:type="gram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0,24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0,25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0,26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тромболитическая</w:t>
            </w:r>
            <w:proofErr w:type="spell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0,25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0,26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0,26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стентирование</w:t>
            </w:r>
            <w:proofErr w:type="spell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0,25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0,26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0,27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Доля пациентов с острым и повторным инфарктом </w:t>
            </w: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 xml:space="preserve">миокарда, которым выездной бригадой скорой медицинской помощи </w:t>
            </w:r>
            <w:proofErr w:type="gram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проведен</w:t>
            </w:r>
            <w:proofErr w:type="gram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</w:t>
            </w:r>
            <w:proofErr w:type="spell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тромболизис</w:t>
            </w:r>
            <w:proofErr w:type="spell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0,093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0,096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0,099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в первые</w:t>
            </w:r>
            <w:proofErr w:type="gram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0,38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0,39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0,40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тромболитическая</w:t>
            </w:r>
            <w:proofErr w:type="spell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терапия </w:t>
            </w:r>
            <w:proofErr w:type="gram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в первые</w:t>
            </w:r>
            <w:proofErr w:type="gramEnd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0,05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0,051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0,0552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22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</w:t>
            </w:r>
          </w:p>
        </w:tc>
        <w:tc>
          <w:tcPr>
            <w:tcW w:w="1410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</w:t>
            </w:r>
          </w:p>
        </w:tc>
      </w:tr>
    </w:tbl>
    <w:p w:rsidR="007F60FE" w:rsidRPr="007F60FE" w:rsidRDefault="007F60FE" w:rsidP="007F60FE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3"/>
          <w:szCs w:val="23"/>
        </w:rPr>
      </w:pPr>
      <w:r w:rsidRPr="007F60FE">
        <w:rPr>
          <w:rFonts w:ascii="inherit" w:eastAsia="Times New Roman" w:hAnsi="inherit" w:cs="Helvetica"/>
          <w:color w:val="444444"/>
          <w:sz w:val="23"/>
          <w:szCs w:val="23"/>
        </w:rPr>
        <w:t> </w:t>
      </w:r>
    </w:p>
    <w:p w:rsidR="007F60FE" w:rsidRPr="007F60FE" w:rsidRDefault="007F60FE" w:rsidP="007F60FE">
      <w:pPr>
        <w:shd w:val="clear" w:color="auto" w:fill="FFFFFF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</w:rPr>
      </w:pPr>
      <w:r w:rsidRPr="007F60FE">
        <w:rPr>
          <w:rFonts w:ascii="inherit" w:eastAsia="Times New Roman" w:hAnsi="inherit" w:cs="Helvetica"/>
          <w:b/>
          <w:bCs/>
          <w:color w:val="444444"/>
          <w:kern w:val="36"/>
          <w:sz w:val="37"/>
        </w:rPr>
        <w:t>Таблица 2 «Целевые значения критериев доступности медицинской помощи»</w:t>
      </w:r>
    </w:p>
    <w:p w:rsidR="007F60FE" w:rsidRPr="007F60FE" w:rsidRDefault="007F60FE" w:rsidP="007F60FE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3"/>
          <w:szCs w:val="23"/>
        </w:rPr>
      </w:pPr>
      <w:r w:rsidRPr="007F60FE">
        <w:rPr>
          <w:rFonts w:ascii="inherit" w:eastAsia="Times New Roman" w:hAnsi="inherit" w:cs="Helvetica"/>
          <w:color w:val="444444"/>
          <w:sz w:val="23"/>
          <w:szCs w:val="23"/>
        </w:rPr>
        <w:t> </w:t>
      </w:r>
    </w:p>
    <w:tbl>
      <w:tblPr>
        <w:tblW w:w="1036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694"/>
        <w:gridCol w:w="1552"/>
        <w:gridCol w:w="1552"/>
        <w:gridCol w:w="1567"/>
      </w:tblGrid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Критерии доступности медицинской помощи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2017 год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2018 год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2019 год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Обеспеченность населения врачами (на 10 тыс. человек населения, включая городское и сельское население):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43,4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41,4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41,4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в амбулаторных условиях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26,2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25,0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25,0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в стационарных условиях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16,6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15,8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15,8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Обеспеченность населения средним медицинским персоналом (на 10 тыс. человек населения, включая городское и сельское население):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103,6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107,6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107,6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в амбулаторных условиях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50,5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52,4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52,4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в стационарных условиях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50,3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52,3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52,3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 xml:space="preserve">Доля расходов на оказание медицинской помощи в условиях дневных стационаров от всех расходов на </w:t>
            </w: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территориальную программу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>7,8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8,1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8,1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lastRenderedPageBreak/>
              <w:t xml:space="preserve">Доля расходов </w:t>
            </w:r>
            <w:proofErr w:type="gramStart"/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на оказание медицинской помощи в амбулаторных условиях в неотложной форме от всех расходов на территориальную программу</w:t>
            </w:r>
            <w:proofErr w:type="gramEnd"/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2,4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2,6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2,6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Доля охвата профилактическими медицинскими осмотрами детей: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95,0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95,3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95,6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городского населения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96,2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96,8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97,0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сельского населения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95,3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95,5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95,8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18,0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19,0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20,0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206,3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206,2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206,1</w:t>
            </w:r>
          </w:p>
        </w:tc>
      </w:tr>
      <w:tr w:rsidR="007F60FE" w:rsidRPr="007F60FE" w:rsidTr="007F60FE">
        <w:trPr>
          <w:tblCellSpacing w:w="15" w:type="dxa"/>
        </w:trPr>
        <w:tc>
          <w:tcPr>
            <w:tcW w:w="517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45,9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41,23</w:t>
            </w:r>
          </w:p>
        </w:tc>
        <w:tc>
          <w:tcPr>
            <w:tcW w:w="1395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7F60FE" w:rsidRPr="007F60FE" w:rsidRDefault="007F60FE" w:rsidP="007F60FE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7F60FE">
              <w:rPr>
                <w:rFonts w:ascii="inherit" w:eastAsia="Times New Roman" w:hAnsi="inherit" w:cs="Times New Roman"/>
                <w:sz w:val="23"/>
                <w:szCs w:val="23"/>
              </w:rPr>
              <w:t>37,5</w:t>
            </w:r>
          </w:p>
        </w:tc>
      </w:tr>
    </w:tbl>
    <w:p w:rsidR="001E7CE1" w:rsidRDefault="001E7CE1"/>
    <w:sectPr w:rsidR="001E7CE1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60FE"/>
    <w:rsid w:val="001E7CE1"/>
    <w:rsid w:val="007F60FE"/>
    <w:rsid w:val="00AE6514"/>
    <w:rsid w:val="00B60B59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paragraph" w:styleId="1">
    <w:name w:val="heading 1"/>
    <w:basedOn w:val="a"/>
    <w:link w:val="10"/>
    <w:uiPriority w:val="9"/>
    <w:qFormat/>
    <w:rsid w:val="007F60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F60FE"/>
    <w:rPr>
      <w:b/>
      <w:bCs/>
    </w:rPr>
  </w:style>
  <w:style w:type="character" w:styleId="a4">
    <w:name w:val="Hyperlink"/>
    <w:basedOn w:val="a0"/>
    <w:uiPriority w:val="99"/>
    <w:semiHidden/>
    <w:unhideWhenUsed/>
    <w:rsid w:val="007F60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8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48112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1</cp:revision>
  <dcterms:created xsi:type="dcterms:W3CDTF">2018-01-11T08:20:00Z</dcterms:created>
  <dcterms:modified xsi:type="dcterms:W3CDTF">2018-01-11T08:21:00Z</dcterms:modified>
</cp:coreProperties>
</file>